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-1134"/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-358967</wp:posOffset>
            </wp:positionH>
            <wp:positionV relativeFrom="page">
              <wp:posOffset>619124</wp:posOffset>
            </wp:positionV>
            <wp:extent cx="6962774" cy="9563099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962774" cy="9563099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</w:t>
      </w:r>
      <w:r>
        <w:t>«Утвержден»</w:t>
      </w:r>
    </w:p>
    <w:p w14:paraId="02000000">
      <w:r>
        <w:t xml:space="preserve">                                                                     </w:t>
      </w:r>
      <w:r>
        <w:t>Директор школы: ______________</w:t>
      </w:r>
    </w:p>
    <w:p w14:paraId="03000000">
      <w:r>
        <w:t xml:space="preserve">                                                                     </w:t>
      </w:r>
      <w:r>
        <w:t>А.М.Шакирова</w:t>
      </w:r>
    </w:p>
    <w:p w14:paraId="04000000">
      <w:r>
        <w:t xml:space="preserve">                                                                     Протокол педсовета № 5  от _31</w:t>
      </w:r>
      <w:r>
        <w:t>_</w:t>
      </w:r>
      <w:r>
        <w:t>марта 2026 года</w:t>
      </w:r>
    </w:p>
    <w:p w14:paraId="05000000"/>
    <w:p w14:paraId="06000000"/>
    <w:p w14:paraId="07000000">
      <w:pPr>
        <w:ind/>
        <w:jc w:val="center"/>
      </w:pPr>
      <w:r>
        <w:t>Отчет</w:t>
      </w:r>
    </w:p>
    <w:p w14:paraId="08000000">
      <w:pPr>
        <w:ind/>
        <w:jc w:val="center"/>
      </w:pPr>
      <w:r>
        <w:t>о результатах самообследования</w:t>
      </w:r>
    </w:p>
    <w:p w14:paraId="09000000">
      <w:pPr>
        <w:ind/>
        <w:jc w:val="center"/>
      </w:pPr>
      <w:r>
        <w:t>за  2025 год</w:t>
      </w:r>
    </w:p>
    <w:p w14:paraId="0A000000">
      <w:pPr>
        <w:ind/>
        <w:jc w:val="center"/>
      </w:pPr>
      <w:r>
        <w:t>МБОУ «Чернышевская средняя общеобразовательная школа Высокогорского муниципального района Республики Татарстан»</w:t>
      </w:r>
    </w:p>
    <w:p w14:paraId="0B000000"/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7218"/>
        <w:gridCol w:w="1537"/>
      </w:tblGrid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№ п/п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Показатели: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Единица измерения:</w:t>
            </w:r>
          </w:p>
        </w:tc>
      </w:tr>
      <w:tr>
        <w:tc>
          <w:tcPr>
            <w:tcW w:type="dxa" w:w="957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 xml:space="preserve">                                           1. Образовательная деятельность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1.1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Общая численность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123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1.2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62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1.3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57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1.4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4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1.5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43/38%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1.6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4,0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1.7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4,0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1.8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Средний балл единого государственного экзамена  выпускников  11 класса по русскому языку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56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>1.9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Средний балл единого государственного экзамена  выпускников  11 класса по математике</w:t>
            </w:r>
            <w:r>
              <w:t>: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/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1.9.1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Математика (базовая)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4,0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1.9.2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Математика (профильная)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t>---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1.10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 xml:space="preserve">Численность/удельный вес численности  выпускников 9 класса, получивших неудовлетворительные  результаты  на государственной итоговой аттестации </w:t>
            </w:r>
            <w:r>
              <w:t>по русскому языку</w:t>
            </w:r>
            <w:r>
              <w:t>, в общей численности выпускников 9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0 / 0 %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1.11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>Численность/удельный вес численности  выпускников 9 класса, получивших неудовлетворительные  результаты 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0 / 0 %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1.12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Численность/удельный вес численности  выпускников 11 класса, получивших  результаты  ниже установленного минимума количества баллов единого государственного экзамена  по русскому языку, в общей численности выпускников 11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0 / 0 %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r>
              <w:t>1.13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Численность/удельный вес численности  выпускников 11 класса, получивших  результаты  ниже установленного минимума количества баллов единого государственного экзамена  по математике, в общей численности выпускников 11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r>
              <w:t>0 / 0 %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r>
              <w:t>1.14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Численность/удельный вес численности  выпускников 9 класса,  не получивших аттестат об основном общем образовании, в общей численности выпускников 9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0 / 0 %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r>
              <w:t>1.15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r>
              <w:t>Численность/удельный вес численности  выпускников 11 класса,  не получивших аттестат о среднем общем образовании, в общей численности выпускников 11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0 / 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r>
              <w:t>1.16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r>
              <w:t>Численность/удельный вес численности  выпускников 9 класса,  получивших аттестат об основном общем образовании с отличием, в общей численности выпускников 9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r>
              <w:t>0 / 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1.17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r>
              <w:t>Численность/удельный вес численности  выпускников 11 класса, получивших аттестат о среднем общем образовании с отличием, в общей численности выпускников 11 класса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0 / 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r>
              <w:t>1.18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r>
              <w:t>Численность/удельный вес численности 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39/35%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r>
              <w:t>1.19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r>
              <w:t>Численность/удельный вес численности  учащихся-победителей,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r>
              <w:t>23/19%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t>1.19.1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r>
              <w:t>Регионального уровня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r>
              <w:t>8%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r>
              <w:t>1.19.2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Федерального уровня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r>
              <w:t>8%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r>
              <w:t>1.19.3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r>
              <w:t>Международного уровня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r>
              <w:t>3%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r>
              <w:t>1.20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r>
              <w:t>Численность/удельный вес численности  учащихся,</w:t>
            </w:r>
            <w:r>
              <w:t xml:space="preserve"> получивших образование с углубленным изучением отдельных предметов</w:t>
            </w:r>
            <w:r>
              <w:t>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r>
              <w:t>0 / 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r>
              <w:t>1.21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r>
              <w:t>Численность/удельный вес численности  учащихся, получивших образование в рамках профильного обучения,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r>
              <w:t>4 / 100%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r>
              <w:t>1.22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r>
              <w:t>Численность/удельный вес численности  учащихся, получивших образование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r>
              <w:t>0 / 0 %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r>
              <w:t>1.23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r>
              <w:t>Численность/удельный вес численности  учащихся, в рамках сетевой формы реализации образовательных  программ,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r>
              <w:t>0 / 0 %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r>
              <w:t>1.24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r>
              <w:t>Общая численность педагогических работников, в том числе: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r>
              <w:t>12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r>
              <w:t>1.25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r>
              <w:t>Численность/удельный вес численности 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r>
              <w:t>12/100%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r>
              <w:t>1.26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r>
              <w:t>Численность/удельный вес численности 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r>
              <w:t>12/100%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r>
              <w:t>1.27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r>
              <w:t>Численность/удельный вес численности  педагогических работников, имеющих среднее профессиональное  образование, в общей численности педагогических работников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r>
              <w:t>0/0%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r>
              <w:t>1.28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r>
              <w:t>Численность/удельный вес численности  педагогических работников, имеющих среднее профессиональное 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r>
              <w:t>0/0%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r>
              <w:t>1.29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r>
              <w:t>Численность/удельный вес численности 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r>
              <w:t>3/25%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r>
              <w:t>1.29.1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r>
              <w:t>Высшая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r>
              <w:t>3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r>
              <w:t>1.29.2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r>
              <w:t xml:space="preserve">Первая 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r>
              <w:t>0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r>
              <w:t>1.30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r>
              <w:t>Численность/удельный вес численности  педагогических работников 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r>
              <w:t>6/50%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r>
              <w:t>1.30.1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r>
              <w:t>До 5 лет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r>
              <w:t>1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r>
              <w:t>1.30.2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r>
              <w:t>Свыше 30 лет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r>
              <w:t>5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r>
              <w:t>1.31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r>
              <w:t>Численность/удельный вес численности  педагогических работников  в общей численности педагогических работников в возрасте до 30 лет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r>
              <w:t>1/12%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r>
              <w:t>1.32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r>
              <w:t>Численность/удельный вес численности  педагогических работников  в общей численности педагогических работников в возрасте от 55 лет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r>
              <w:t>4/25%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r>
              <w:t>1.33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r>
              <w:t>Численность/удельный вес численности  педагогических и административно-хозяйственных работников, прошедших за последние 5 лет повышение квалификации 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</w:t>
            </w:r>
            <w:r>
              <w:t xml:space="preserve"> и административно-хозяйственных</w:t>
            </w:r>
            <w:r>
              <w:t xml:space="preserve"> работников 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r>
              <w:t>12/ 100%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r>
              <w:t>1.34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r>
              <w:t>Численность/удельный вес численности  педагогических и административно-хозяйственных работников, прошедших  повышение квалификации по применению в образовательном процессе федеральных образовательных государственных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r>
              <w:t>12/ 100%</w:t>
            </w:r>
          </w:p>
        </w:tc>
      </w:tr>
      <w:tr>
        <w:tc>
          <w:tcPr>
            <w:tcW w:type="dxa" w:w="957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center"/>
            </w:pPr>
            <w:r>
              <w:t>2. Инфраструктура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r>
              <w:t>2.1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r>
              <w:t>Количество компьютеров в расчете на одного учащегося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r>
              <w:t>0,07единиц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r>
              <w:t>2.2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r>
              <w:rPr>
                <w:color w:val="34343C"/>
                <w:highlight w:val="white"/>
              </w:rPr>
              <w:t>10 единиц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r>
              <w:t>2.3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r>
              <w:t xml:space="preserve">Наличие в образовательной организации системы  электронного документооборота 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r>
              <w:t>да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r>
              <w:t>2.4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r>
              <w:t>Наличие читального зала, библиотеки, в том числе: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r>
              <w:t>нет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r>
              <w:t>2.4.1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r>
              <w:t>нет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r>
              <w:t>2.4.2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r>
              <w:t xml:space="preserve">С медиатекой 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r>
              <w:t>нет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r>
              <w:t>2.4.3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r>
              <w:t>Оснащенного средствами сканирования и распознавания текста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r>
              <w:t>нет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r>
              <w:t>2.4.4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r>
              <w:t>нет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r>
              <w:t>2.4.5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r>
              <w:t>С контролируемой распечаткой бумажных материалов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r>
              <w:t>нет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r>
              <w:t>2.5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r>
              <w:t>Численность/удельный вес численности  учащихся, которым обеспечена возможность пользоваться широкополосным Интернетом (не менее 2 Мб\с), в общей численности учащихся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r>
              <w:t>123/100%</w:t>
            </w:r>
          </w:p>
        </w:tc>
      </w:tr>
      <w:t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r>
              <w:t>2.6</w:t>
            </w:r>
          </w:p>
        </w:tc>
        <w:tc>
          <w:tcPr>
            <w:tcW w:type="dxa" w:w="7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r>
              <w:t>Общая площадь помещений, в которых осуществляется образовательная деятельность в расчете на одного учащегося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r>
              <w:rPr>
                <w:color w:val="34343C"/>
                <w:highlight w:val="white"/>
              </w:rPr>
              <w:t>8,25кв.м.</w:t>
            </w:r>
          </w:p>
        </w:tc>
      </w:tr>
    </w:tbl>
    <w:p w14:paraId="B3000000"/>
    <w:sectPr>
      <w:pgSz w:h="16838" w:orient="portrait" w:w="11906"/>
      <w:pgMar w:bottom="1134" w:footer="708" w:gutter="0" w:header="708" w:left="1276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2026-03-30T08:50:28Z</dcterms:modified>
</cp:coreProperties>
</file>